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8F61" w14:textId="6EAD5256" w:rsidR="004F54EC" w:rsidRPr="007357AB" w:rsidRDefault="00D22572" w:rsidP="004F54EC">
      <w:pPr>
        <w:shd w:val="clear" w:color="auto" w:fill="FFFFFF" w:themeFill="background1"/>
        <w:spacing w:line="194" w:lineRule="auto"/>
        <w:jc w:val="right"/>
        <w:rPr>
          <w:rFonts w:cs="Noto Sans Medium"/>
          <w:color w:val="000000" w:themeColor="text1"/>
          <w:sz w:val="20"/>
          <w:szCs w:val="20"/>
        </w:rPr>
      </w:pPr>
      <w:r w:rsidRPr="007357AB">
        <w:rPr>
          <w:rFonts w:cs="Noto Sans Medium"/>
          <w:color w:val="000000" w:themeColor="text1"/>
          <w:sz w:val="20"/>
          <w:szCs w:val="20"/>
        </w:rPr>
        <w:t>Comunicado No. 1</w:t>
      </w:r>
      <w:r w:rsidR="00433C0F">
        <w:rPr>
          <w:rFonts w:cs="Noto Sans Medium"/>
          <w:color w:val="000000" w:themeColor="text1"/>
          <w:sz w:val="20"/>
          <w:szCs w:val="20"/>
        </w:rPr>
        <w:t>97</w:t>
      </w:r>
    </w:p>
    <w:p w14:paraId="5EDFE1B3" w14:textId="37C8A6B0" w:rsidR="6793C345" w:rsidRPr="007357AB" w:rsidRDefault="00D22572" w:rsidP="005A12E1">
      <w:pPr>
        <w:shd w:val="clear" w:color="auto" w:fill="FFFFFF" w:themeFill="background1"/>
        <w:spacing w:line="194" w:lineRule="auto"/>
        <w:jc w:val="right"/>
        <w:rPr>
          <w:rFonts w:cs="Noto Sans Medium"/>
          <w:color w:val="000000" w:themeColor="text1"/>
          <w:sz w:val="20"/>
          <w:szCs w:val="20"/>
        </w:rPr>
      </w:pPr>
      <w:r w:rsidRPr="007357AB">
        <w:rPr>
          <w:rFonts w:cs="Noto Sans Medium"/>
          <w:color w:val="000000" w:themeColor="text1"/>
          <w:sz w:val="20"/>
          <w:szCs w:val="20"/>
        </w:rPr>
        <w:t xml:space="preserve">Ciudad de México, a </w:t>
      </w:r>
      <w:r w:rsidR="00433C0F">
        <w:rPr>
          <w:rFonts w:cs="Noto Sans Medium"/>
          <w:color w:val="000000" w:themeColor="text1"/>
          <w:sz w:val="20"/>
          <w:szCs w:val="20"/>
        </w:rPr>
        <w:t>viernes</w:t>
      </w:r>
      <w:r w:rsidR="005A12E1" w:rsidRPr="007357AB">
        <w:rPr>
          <w:rFonts w:cs="Noto Sans Medium"/>
          <w:color w:val="000000" w:themeColor="text1"/>
          <w:sz w:val="20"/>
          <w:szCs w:val="20"/>
        </w:rPr>
        <w:t xml:space="preserve"> </w:t>
      </w:r>
      <w:r w:rsidR="00433C0F">
        <w:rPr>
          <w:rFonts w:cs="Noto Sans Medium"/>
          <w:color w:val="000000" w:themeColor="text1"/>
          <w:sz w:val="20"/>
          <w:szCs w:val="20"/>
        </w:rPr>
        <w:t>20</w:t>
      </w:r>
      <w:r w:rsidR="337F42A9" w:rsidRPr="007357AB">
        <w:rPr>
          <w:rFonts w:cs="Noto Sans Medium"/>
          <w:color w:val="000000" w:themeColor="text1"/>
          <w:sz w:val="20"/>
          <w:szCs w:val="20"/>
        </w:rPr>
        <w:t xml:space="preserve"> </w:t>
      </w:r>
      <w:r w:rsidRPr="007357AB">
        <w:rPr>
          <w:rFonts w:cs="Noto Sans Medium"/>
          <w:color w:val="000000" w:themeColor="text1"/>
          <w:sz w:val="20"/>
          <w:szCs w:val="20"/>
        </w:rPr>
        <w:t>de diciembre de 2024</w:t>
      </w:r>
    </w:p>
    <w:p w14:paraId="35DE0C59" w14:textId="77777777" w:rsidR="004F54EC" w:rsidRPr="007357AB" w:rsidRDefault="004F54EC" w:rsidP="004F54EC">
      <w:pPr>
        <w:jc w:val="right"/>
        <w:rPr>
          <w:rFonts w:cs="Noto Sans"/>
        </w:rPr>
      </w:pPr>
    </w:p>
    <w:p w14:paraId="6D8AC87A" w14:textId="77777777" w:rsidR="00433C0F" w:rsidRPr="00BD6A43" w:rsidRDefault="00433C0F" w:rsidP="00433C0F">
      <w:pPr>
        <w:pStyle w:val="Standard"/>
        <w:jc w:val="center"/>
        <w:rPr>
          <w:rFonts w:ascii="Noto Sans" w:hAnsi="Noto Sans" w:cs="Noto Sans"/>
          <w:b/>
          <w:bCs/>
          <w:sz w:val="36"/>
          <w:szCs w:val="36"/>
        </w:rPr>
      </w:pPr>
      <w:r w:rsidRPr="00BD6A43">
        <w:rPr>
          <w:rFonts w:ascii="Noto Sans" w:hAnsi="Noto Sans" w:cs="Noto Sans"/>
          <w:b/>
          <w:bCs/>
          <w:sz w:val="36"/>
          <w:szCs w:val="36"/>
        </w:rPr>
        <w:t>EL SEMILLERO CREATIVO DE TÍTERES EN</w:t>
      </w:r>
      <w:r>
        <w:rPr>
          <w:rFonts w:ascii="Noto Sans" w:hAnsi="Noto Sans" w:cs="Noto Sans"/>
          <w:b/>
          <w:bCs/>
          <w:sz w:val="36"/>
          <w:szCs w:val="36"/>
        </w:rPr>
        <w:t xml:space="preserve"> </w:t>
      </w:r>
      <w:r w:rsidRPr="00BD6A43">
        <w:rPr>
          <w:rFonts w:ascii="Noto Sans" w:hAnsi="Noto Sans" w:cs="Noto Sans"/>
          <w:b/>
          <w:bCs/>
          <w:sz w:val="36"/>
          <w:szCs w:val="36"/>
        </w:rPr>
        <w:t xml:space="preserve">TEPOTZOTLÁN COSECHA TRIUNFOS Y EXPERIENCIAS </w:t>
      </w:r>
    </w:p>
    <w:p w14:paraId="0039EC4B" w14:textId="77777777" w:rsidR="00433C0F" w:rsidRPr="00BD6A43" w:rsidRDefault="00433C0F" w:rsidP="00433C0F">
      <w:pPr>
        <w:pStyle w:val="Standard"/>
        <w:jc w:val="center"/>
        <w:rPr>
          <w:rFonts w:ascii="Noto Sans" w:eastAsia="Geneva" w:hAnsi="Noto Sans" w:cs="Noto Sans"/>
        </w:rPr>
      </w:pPr>
    </w:p>
    <w:p w14:paraId="492AADC5" w14:textId="77777777" w:rsidR="00433C0F" w:rsidRDefault="00433C0F" w:rsidP="00433C0F">
      <w:pPr>
        <w:pStyle w:val="Standard"/>
        <w:numPr>
          <w:ilvl w:val="0"/>
          <w:numId w:val="27"/>
        </w:numPr>
        <w:jc w:val="both"/>
        <w:rPr>
          <w:rFonts w:ascii="Noto Sans" w:eastAsia="Geneva" w:hAnsi="Noto Sans" w:cs="Noto Sans"/>
          <w:b/>
          <w:bCs/>
        </w:rPr>
      </w:pPr>
      <w:r>
        <w:rPr>
          <w:rFonts w:ascii="Noto Sans" w:eastAsia="Geneva" w:hAnsi="Noto Sans" w:cs="Noto Sans"/>
          <w:b/>
          <w:bCs/>
        </w:rPr>
        <w:t>T</w:t>
      </w:r>
      <w:r w:rsidRPr="00BD6A43">
        <w:rPr>
          <w:rFonts w:ascii="Noto Sans" w:eastAsia="Geneva" w:hAnsi="Noto Sans" w:cs="Noto Sans"/>
          <w:b/>
          <w:bCs/>
        </w:rPr>
        <w:t>iene como objetivo fortalecer el tejido social y generar un sentido de identidad y pertenencia</w:t>
      </w:r>
    </w:p>
    <w:p w14:paraId="05594513" w14:textId="77777777" w:rsidR="00433C0F" w:rsidRPr="00BD6A43" w:rsidRDefault="00433C0F" w:rsidP="00433C0F">
      <w:pPr>
        <w:pStyle w:val="Standard"/>
        <w:numPr>
          <w:ilvl w:val="0"/>
          <w:numId w:val="27"/>
        </w:numPr>
        <w:jc w:val="both"/>
        <w:rPr>
          <w:rFonts w:ascii="Noto Sans" w:eastAsia="Geneva" w:hAnsi="Noto Sans" w:cs="Noto Sans"/>
        </w:rPr>
      </w:pPr>
      <w:r>
        <w:rPr>
          <w:rFonts w:ascii="Noto Sans" w:hAnsi="Noto Sans" w:cs="Noto Sans"/>
          <w:b/>
          <w:bCs/>
        </w:rPr>
        <w:t xml:space="preserve">El </w:t>
      </w:r>
      <w:r w:rsidRPr="00BD6A43">
        <w:rPr>
          <w:rFonts w:ascii="Noto Sans" w:hAnsi="Noto Sans" w:cs="Noto Sans"/>
          <w:b/>
          <w:bCs/>
        </w:rPr>
        <w:t xml:space="preserve">espacio fomenta la creatividad, el trabajo colaborativo y la unión familiar, </w:t>
      </w:r>
      <w:r>
        <w:rPr>
          <w:rFonts w:ascii="Noto Sans" w:hAnsi="Noto Sans" w:cs="Noto Sans"/>
          <w:b/>
          <w:bCs/>
        </w:rPr>
        <w:t xml:space="preserve">para generar un impacto positivo </w:t>
      </w:r>
      <w:r w:rsidRPr="00BD6A43">
        <w:rPr>
          <w:rFonts w:ascii="Noto Sans" w:hAnsi="Noto Sans" w:cs="Noto Sans"/>
          <w:b/>
          <w:bCs/>
        </w:rPr>
        <w:t>en la comunidad</w:t>
      </w:r>
    </w:p>
    <w:p w14:paraId="4CBB97FC" w14:textId="77777777" w:rsidR="00433C0F" w:rsidRPr="00BD6A43" w:rsidRDefault="00433C0F" w:rsidP="00433C0F">
      <w:pPr>
        <w:pStyle w:val="Standard"/>
        <w:jc w:val="both"/>
        <w:rPr>
          <w:rFonts w:ascii="Noto Sans" w:eastAsia="Geneva" w:hAnsi="Noto Sans" w:cs="Noto Sans"/>
        </w:rPr>
      </w:pPr>
    </w:p>
    <w:p w14:paraId="53C26D38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 xml:space="preserve">El Semillero Creativo de Títeres en Tepotzotlán, Estado de México, es un espacio en el que </w:t>
      </w:r>
      <w:r>
        <w:rPr>
          <w:rFonts w:ascii="Noto Sans" w:hAnsi="Noto Sans" w:cs="Noto Sans"/>
        </w:rPr>
        <w:t>infancias</w:t>
      </w:r>
      <w:r w:rsidRPr="00BD6A43">
        <w:rPr>
          <w:rFonts w:ascii="Noto Sans" w:hAnsi="Noto Sans" w:cs="Noto Sans"/>
        </w:rPr>
        <w:t xml:space="preserve"> y </w:t>
      </w:r>
      <w:r>
        <w:rPr>
          <w:rFonts w:ascii="Noto Sans" w:hAnsi="Noto Sans" w:cs="Noto Sans"/>
        </w:rPr>
        <w:t xml:space="preserve">juventudes </w:t>
      </w:r>
      <w:r w:rsidRPr="00BD6A43">
        <w:rPr>
          <w:rFonts w:ascii="Noto Sans" w:hAnsi="Noto Sans" w:cs="Noto Sans"/>
        </w:rPr>
        <w:t xml:space="preserve">de la comunidad tienen la oportunidad de aprender, crear y desarrollar habilidades artísticas que enriquecen tanto su formación como su crecimiento personal. </w:t>
      </w:r>
    </w:p>
    <w:p w14:paraId="64E4F2E8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3E4787E5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 xml:space="preserve">Con la dirección de María de la Luz Martínez González, </w:t>
      </w:r>
      <w:r>
        <w:rPr>
          <w:rFonts w:ascii="Noto Sans" w:hAnsi="Noto Sans" w:cs="Noto Sans"/>
        </w:rPr>
        <w:t xml:space="preserve">el grupo se consolida </w:t>
      </w:r>
      <w:r w:rsidRPr="00BD6A43">
        <w:rPr>
          <w:rFonts w:ascii="Noto Sans" w:hAnsi="Noto Sans" w:cs="Noto Sans"/>
        </w:rPr>
        <w:t xml:space="preserve">como un </w:t>
      </w:r>
      <w:r>
        <w:rPr>
          <w:rFonts w:ascii="Noto Sans" w:hAnsi="Noto Sans" w:cs="Noto Sans"/>
        </w:rPr>
        <w:t xml:space="preserve">espacio </w:t>
      </w:r>
      <w:r w:rsidRPr="00BD6A43">
        <w:rPr>
          <w:rFonts w:ascii="Noto Sans" w:hAnsi="Noto Sans" w:cs="Noto Sans"/>
        </w:rPr>
        <w:t>de expresión artística y cultural que fomenta la creatividad y promueve el trabajo colaborativo. "El Semillero es de títeres; sin embargo, abarcamos y nutrimos el fomento a la lectura. También les damos artes plásticas, pintura y cartonería, porque todas esas disciplinas enriquecen. Por ejemplo, cuando realizamos presentaciones o escenografías que deben ser pintadas, ellos ya saben combinar colores, sombrear</w:t>
      </w:r>
      <w:r>
        <w:rPr>
          <w:rFonts w:ascii="Noto Sans" w:hAnsi="Noto Sans" w:cs="Noto Sans"/>
        </w:rPr>
        <w:t xml:space="preserve"> </w:t>
      </w:r>
      <w:r w:rsidRPr="00BD6A43">
        <w:rPr>
          <w:rFonts w:ascii="Noto Sans" w:hAnsi="Noto Sans" w:cs="Noto Sans"/>
        </w:rPr>
        <w:t>y manejar esas cuestiones técnicas", comenta la docente.</w:t>
      </w:r>
    </w:p>
    <w:p w14:paraId="59353F52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6ACB128A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  <w:b/>
          <w:bCs/>
        </w:rPr>
      </w:pPr>
      <w:r w:rsidRPr="00BD6A43">
        <w:rPr>
          <w:rFonts w:ascii="Noto Sans" w:hAnsi="Noto Sans" w:cs="Noto Sans"/>
          <w:b/>
          <w:bCs/>
        </w:rPr>
        <w:t>Arte y comunidad</w:t>
      </w:r>
    </w:p>
    <w:p w14:paraId="0B932B9A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27FC62FA" w14:textId="77777777" w:rsidR="00433C0F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>Uno de los aspectos más importantes de</w:t>
      </w:r>
      <w:r>
        <w:rPr>
          <w:rFonts w:ascii="Noto Sans" w:hAnsi="Noto Sans" w:cs="Noto Sans"/>
        </w:rPr>
        <w:t xml:space="preserve">l </w:t>
      </w:r>
      <w:r w:rsidRPr="00BD6A43">
        <w:rPr>
          <w:rFonts w:ascii="Noto Sans" w:hAnsi="Noto Sans" w:cs="Noto Sans"/>
        </w:rPr>
        <w:t>Semillero es que</w:t>
      </w:r>
      <w:r>
        <w:rPr>
          <w:rFonts w:ascii="Noto Sans" w:hAnsi="Noto Sans" w:cs="Noto Sans"/>
        </w:rPr>
        <w:t xml:space="preserve"> además de </w:t>
      </w:r>
      <w:r w:rsidRPr="00BD6A43">
        <w:rPr>
          <w:rFonts w:ascii="Noto Sans" w:hAnsi="Noto Sans" w:cs="Noto Sans"/>
        </w:rPr>
        <w:t xml:space="preserve">la enseñanza de técnicas artísticas, también </w:t>
      </w:r>
      <w:r>
        <w:rPr>
          <w:rFonts w:ascii="Noto Sans" w:hAnsi="Noto Sans" w:cs="Noto Sans"/>
        </w:rPr>
        <w:t xml:space="preserve">impulsa </w:t>
      </w:r>
      <w:r w:rsidRPr="00BD6A43">
        <w:rPr>
          <w:rFonts w:ascii="Noto Sans" w:hAnsi="Noto Sans" w:cs="Noto Sans"/>
        </w:rPr>
        <w:t xml:space="preserve">la unión familiar de sus integrantes. </w:t>
      </w:r>
      <w:r>
        <w:rPr>
          <w:rFonts w:ascii="Noto Sans" w:hAnsi="Noto Sans" w:cs="Noto Sans"/>
        </w:rPr>
        <w:t>P</w:t>
      </w:r>
      <w:r w:rsidRPr="00BD6A43">
        <w:rPr>
          <w:rFonts w:ascii="Noto Sans" w:hAnsi="Noto Sans" w:cs="Noto Sans"/>
        </w:rPr>
        <w:t xml:space="preserve">adres y madres de las y los participantes se </w:t>
      </w:r>
      <w:r>
        <w:rPr>
          <w:rFonts w:ascii="Noto Sans" w:hAnsi="Noto Sans" w:cs="Noto Sans"/>
        </w:rPr>
        <w:t xml:space="preserve">comprometen </w:t>
      </w:r>
      <w:r w:rsidRPr="00BD6A43">
        <w:rPr>
          <w:rFonts w:ascii="Noto Sans" w:hAnsi="Noto Sans" w:cs="Noto Sans"/>
        </w:rPr>
        <w:t>de manera activa y voluntaria</w:t>
      </w:r>
      <w:r>
        <w:rPr>
          <w:rFonts w:ascii="Noto Sans" w:hAnsi="Noto Sans" w:cs="Noto Sans"/>
        </w:rPr>
        <w:t>; a</w:t>
      </w:r>
      <w:r w:rsidRPr="00BD6A43">
        <w:rPr>
          <w:rFonts w:ascii="Noto Sans" w:hAnsi="Noto Sans" w:cs="Noto Sans"/>
        </w:rPr>
        <w:t>poyan en la logística de los eventos</w:t>
      </w:r>
      <w:r>
        <w:rPr>
          <w:rFonts w:ascii="Noto Sans" w:hAnsi="Noto Sans" w:cs="Noto Sans"/>
        </w:rPr>
        <w:t xml:space="preserve"> y </w:t>
      </w:r>
      <w:r w:rsidRPr="00BD6A43">
        <w:rPr>
          <w:rFonts w:ascii="Noto Sans" w:hAnsi="Noto Sans" w:cs="Noto Sans"/>
        </w:rPr>
        <w:t xml:space="preserve">se convierten en colaboradores en la creación de materiales y la organización de actividades. </w:t>
      </w:r>
    </w:p>
    <w:p w14:paraId="186DD4DC" w14:textId="77777777" w:rsidR="00433C0F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488BACB3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 xml:space="preserve">“Poquito a poquito, se han ido involucrando las mamás. Ahora los papás son tramoyas, sostienen las mamparas en la parte de atrás para que no se caiga el </w:t>
      </w:r>
      <w:r w:rsidRPr="00BD6A43">
        <w:rPr>
          <w:rFonts w:ascii="Noto Sans" w:hAnsi="Noto Sans" w:cs="Noto Sans"/>
        </w:rPr>
        <w:lastRenderedPageBreak/>
        <w:t>ciclón, las amarran a las sillas y ahí se quedan durante los 40 minutos que dura la presentación” señala.</w:t>
      </w:r>
    </w:p>
    <w:p w14:paraId="316D3262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  <w:lang w:val="es-MX"/>
        </w:rPr>
      </w:pPr>
    </w:p>
    <w:p w14:paraId="4532ADE5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  <w:b/>
          <w:bCs/>
          <w:lang w:val="es-MX"/>
        </w:rPr>
      </w:pPr>
      <w:r w:rsidRPr="00BD6A43">
        <w:rPr>
          <w:rFonts w:ascii="Noto Sans" w:hAnsi="Noto Sans" w:cs="Noto Sans"/>
          <w:b/>
          <w:bCs/>
          <w:lang w:val="es-MX"/>
        </w:rPr>
        <w:t>A escena…</w:t>
      </w:r>
    </w:p>
    <w:p w14:paraId="4446114B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  <w:lang w:val="es-MX"/>
        </w:rPr>
      </w:pPr>
    </w:p>
    <w:p w14:paraId="4F1241B0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 xml:space="preserve">La dedicación de este Semillero Creativo ha </w:t>
      </w:r>
      <w:r>
        <w:rPr>
          <w:rFonts w:ascii="Noto Sans" w:hAnsi="Noto Sans" w:cs="Noto Sans"/>
        </w:rPr>
        <w:t xml:space="preserve">llevado a sus integrantes </w:t>
      </w:r>
      <w:r w:rsidRPr="00BD6A43">
        <w:rPr>
          <w:rFonts w:ascii="Noto Sans" w:hAnsi="Noto Sans" w:cs="Noto Sans"/>
        </w:rPr>
        <w:t xml:space="preserve">a participar en varios festivales y eventos culturales de relevancia local y nacional, lo que les permite visibilizar el trabajo realizado, entre </w:t>
      </w:r>
      <w:r>
        <w:rPr>
          <w:rFonts w:ascii="Noto Sans" w:hAnsi="Noto Sans" w:cs="Noto Sans"/>
        </w:rPr>
        <w:t>otros</w:t>
      </w:r>
      <w:r w:rsidRPr="00BD6A43">
        <w:rPr>
          <w:rFonts w:ascii="Noto Sans" w:hAnsi="Noto Sans" w:cs="Noto Sans"/>
        </w:rPr>
        <w:t xml:space="preserve"> se encuentran: el Festival de Cine Histórico de Tepotzotlán (2021 y 2022); el de Títeres de Cuautitlán Izcalli (2023); la Feria Internacional del Libro en el Palacio de Minería (2024), así como la Feria Internacional del Libro en el Zócalo </w:t>
      </w:r>
      <w:r>
        <w:rPr>
          <w:rFonts w:ascii="Noto Sans" w:hAnsi="Noto Sans" w:cs="Noto Sans"/>
        </w:rPr>
        <w:t>de la Ciudad de México</w:t>
      </w:r>
      <w:r w:rsidRPr="00BD6A43">
        <w:rPr>
          <w:rFonts w:ascii="Noto Sans" w:hAnsi="Noto Sans" w:cs="Noto Sans"/>
        </w:rPr>
        <w:t xml:space="preserve"> (2024). También</w:t>
      </w:r>
      <w:r>
        <w:rPr>
          <w:rFonts w:ascii="Noto Sans" w:hAnsi="Noto Sans" w:cs="Noto Sans"/>
        </w:rPr>
        <w:t xml:space="preserve"> </w:t>
      </w:r>
      <w:r w:rsidRPr="00BD6A43">
        <w:rPr>
          <w:rFonts w:ascii="Noto Sans" w:hAnsi="Noto Sans" w:cs="Noto Sans"/>
        </w:rPr>
        <w:t>destaca</w:t>
      </w:r>
      <w:r>
        <w:rPr>
          <w:rFonts w:ascii="Noto Sans" w:hAnsi="Noto Sans" w:cs="Noto Sans"/>
        </w:rPr>
        <w:t xml:space="preserve"> </w:t>
      </w:r>
      <w:r w:rsidRPr="00BD6A43">
        <w:rPr>
          <w:rFonts w:ascii="Noto Sans" w:hAnsi="Noto Sans" w:cs="Noto Sans"/>
        </w:rPr>
        <w:t>su participación en el Magno evento de Cultura Comunitaria Tengo un sueño en las ediciones 2023 y 2024</w:t>
      </w:r>
      <w:r>
        <w:rPr>
          <w:rFonts w:ascii="Noto Sans" w:hAnsi="Noto Sans" w:cs="Noto Sans"/>
        </w:rPr>
        <w:t>;</w:t>
      </w:r>
      <w:r w:rsidRPr="00BD6A43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>e</w:t>
      </w:r>
      <w:r w:rsidRPr="00BD6A43">
        <w:rPr>
          <w:rFonts w:ascii="Noto Sans" w:hAnsi="Noto Sans" w:cs="Noto Sans"/>
        </w:rPr>
        <w:t xml:space="preserve">n esta última, varios de </w:t>
      </w:r>
      <w:r>
        <w:rPr>
          <w:rFonts w:ascii="Noto Sans" w:hAnsi="Noto Sans" w:cs="Noto Sans"/>
        </w:rPr>
        <w:t>sus</w:t>
      </w:r>
      <w:r w:rsidRPr="00BD6A43">
        <w:rPr>
          <w:rFonts w:ascii="Noto Sans" w:hAnsi="Noto Sans" w:cs="Noto Sans"/>
        </w:rPr>
        <w:t xml:space="preserve"> integrantes se distinguieron por su interpretación de una simpática jabalina, un personaje clave dentro de la historia.</w:t>
      </w:r>
    </w:p>
    <w:p w14:paraId="0A6ED5CE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590D03A5" w14:textId="77777777" w:rsidR="00433C0F" w:rsidRPr="00BD6A43" w:rsidRDefault="00433C0F" w:rsidP="00433C0F">
      <w:pPr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>“Les he dicho que quien no tiene nervios</w:t>
      </w:r>
      <w:r>
        <w:rPr>
          <w:rFonts w:ascii="Noto Sans" w:hAnsi="Noto Sans" w:cs="Noto Sans"/>
        </w:rPr>
        <w:t xml:space="preserve"> </w:t>
      </w:r>
      <w:r w:rsidRPr="00BD6A43">
        <w:rPr>
          <w:rFonts w:ascii="Noto Sans" w:hAnsi="Noto Sans" w:cs="Noto Sans"/>
        </w:rPr>
        <w:t>no tiene emoción. Los nervios son naturales, pero una vez que pisan el escenario, se les olvida. Estos niños ya no tienen miedo a las entrevistas. Son muy participativos y no temen a</w:t>
      </w:r>
      <w:r>
        <w:rPr>
          <w:rFonts w:ascii="Noto Sans" w:hAnsi="Noto Sans" w:cs="Noto Sans"/>
        </w:rPr>
        <w:t xml:space="preserve"> la escena</w:t>
      </w:r>
      <w:r w:rsidRPr="00BD6A43">
        <w:rPr>
          <w:rFonts w:ascii="Noto Sans" w:hAnsi="Noto Sans" w:cs="Noto Sans"/>
        </w:rPr>
        <w:t>”, añade Martínez González.</w:t>
      </w:r>
    </w:p>
    <w:p w14:paraId="6351B98A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5147D2DA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 w:rsidRPr="00BD6A43">
        <w:rPr>
          <w:rFonts w:ascii="Noto Sans" w:hAnsi="Noto Sans" w:cs="Noto Sans"/>
        </w:rPr>
        <w:t>El Semillero Creativo de Títeres en Tepotzotlán tiene como objetivo fortalecer el tejido social y generar un sentido de identidad y pertenencia. “Los Semilleros son una oportunidad no solo para descubrir los talentos y fortalezas de las y los niños, sino para nutrirlos. Además, encuentran en ellos un lugar seguro”, concluye la docente.</w:t>
      </w:r>
    </w:p>
    <w:p w14:paraId="4B70C85E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40C38974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L</w:t>
      </w:r>
      <w:r w:rsidRPr="00BD6A43">
        <w:rPr>
          <w:rFonts w:ascii="Noto Sans" w:hAnsi="Noto Sans" w:cs="Noto Sans"/>
        </w:rPr>
        <w:t>os Semilleros Creativos son grupos de formación artística gratuita con enfoque comunitario, conformados por infancias y juventudes en condiciones de vulnerabilidad social en todo el país, quienes han encontrado en el arte una herramienta de transformación y construcción de paz.</w:t>
      </w:r>
    </w:p>
    <w:p w14:paraId="287CEFAC" w14:textId="77777777" w:rsidR="00433C0F" w:rsidRPr="00BD6A43" w:rsidRDefault="00433C0F" w:rsidP="00433C0F">
      <w:pPr>
        <w:pStyle w:val="Standard"/>
        <w:jc w:val="both"/>
        <w:rPr>
          <w:rFonts w:ascii="Noto Sans" w:hAnsi="Noto Sans" w:cs="Noto Sans"/>
        </w:rPr>
      </w:pPr>
    </w:p>
    <w:p w14:paraId="5C036CBA" w14:textId="77777777" w:rsidR="00433C0F" w:rsidRPr="00BD6A43" w:rsidRDefault="00433C0F" w:rsidP="00433C0F">
      <w:pPr>
        <w:pStyle w:val="Standard"/>
        <w:jc w:val="both"/>
        <w:rPr>
          <w:rFonts w:ascii="Noto Sans" w:eastAsia="Noto Sans Medium" w:hAnsi="Noto Sans" w:cs="Noto Sans"/>
          <w:color w:val="000000" w:themeColor="text1"/>
        </w:rPr>
      </w:pPr>
      <w:r w:rsidRPr="00BD6A43">
        <w:rPr>
          <w:rFonts w:ascii="Noto Sans" w:eastAsia="Noto Sans Medium" w:hAnsi="Noto Sans" w:cs="Noto Sans"/>
          <w:color w:val="000000" w:themeColor="text1"/>
        </w:rPr>
        <w:t>Para conocer más sobre Semilleros Creativos consulta las redes sociales @VinculaCultura y las páginas web culturacomunitaria.gob.mx.</w:t>
      </w:r>
    </w:p>
    <w:p w14:paraId="0A6F1435" w14:textId="77777777" w:rsidR="00433C0F" w:rsidRPr="00BD6A43" w:rsidRDefault="00433C0F" w:rsidP="00433C0F">
      <w:pPr>
        <w:pStyle w:val="Standard"/>
        <w:jc w:val="both"/>
        <w:rPr>
          <w:rFonts w:ascii="Noto Sans" w:eastAsia="Noto Sans Medium" w:hAnsi="Noto Sans" w:cs="Noto Sans"/>
          <w:color w:val="000000" w:themeColor="text1"/>
          <w:lang w:val="es-MX"/>
        </w:rPr>
      </w:pPr>
    </w:p>
    <w:p w14:paraId="4C75BB09" w14:textId="2384C261" w:rsidR="6EA87A6D" w:rsidRPr="00433C0F" w:rsidRDefault="00433C0F" w:rsidP="00433C0F">
      <w:pPr>
        <w:pStyle w:val="Standard"/>
        <w:jc w:val="both"/>
        <w:rPr>
          <w:rFonts w:ascii="Noto Sans" w:eastAsia="Noto Sans Medium" w:hAnsi="Noto Sans" w:cs="Noto Sans"/>
          <w:color w:val="000000" w:themeColor="text1"/>
        </w:rPr>
      </w:pPr>
      <w:r w:rsidRPr="00BD6A43">
        <w:rPr>
          <w:rFonts w:ascii="Noto Sans" w:eastAsia="Noto Sans Medium" w:hAnsi="Noto Sans" w:cs="Noto Sans"/>
          <w:color w:val="000000" w:themeColor="text1"/>
        </w:rPr>
        <w:t>DAMP</w:t>
      </w:r>
    </w:p>
    <w:sectPr w:rsidR="6EA87A6D" w:rsidRPr="00433C0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6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7D6F" w14:textId="77777777" w:rsidR="00E21CAE" w:rsidRDefault="00E21CAE">
      <w:r>
        <w:separator/>
      </w:r>
    </w:p>
  </w:endnote>
  <w:endnote w:type="continuationSeparator" w:id="0">
    <w:p w14:paraId="20B34DE0" w14:textId="77777777" w:rsidR="00E21CAE" w:rsidRDefault="00E2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 Medium">
    <w:altName w:val="Calibri"/>
    <w:panose1 w:val="020B0604020202020204"/>
    <w:charset w:val="00"/>
    <w:family w:val="swiss"/>
    <w:pitch w:val="variable"/>
    <w:sig w:usb0="E00002FF" w:usb1="4000201F" w:usb2="08000029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8C44C" w14:textId="77777777" w:rsidR="004E382C" w:rsidRDefault="00D225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D80FB9D" wp14:editId="6841A6F3">
              <wp:simplePos x="0" y="0"/>
              <wp:positionH relativeFrom="column">
                <wp:posOffset>-745490</wp:posOffset>
              </wp:positionH>
              <wp:positionV relativeFrom="paragraph">
                <wp:posOffset>-233680</wp:posOffset>
              </wp:positionV>
              <wp:extent cx="5839460" cy="353060"/>
              <wp:effectExtent l="0" t="0" r="0" b="0"/>
              <wp:wrapNone/>
              <wp:docPr id="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560" cy="353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FF2690" w14:textId="77777777" w:rsidR="004E382C" w:rsidRDefault="00D22572">
                          <w:pPr>
                            <w:pStyle w:val="Contenidodelmarco"/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Paseo de la Reforma 175, col. Cuauhtémoc, C.P. 06500, alcaldía Cuauhtémoc, CDMX </w:t>
                          </w:r>
                        </w:p>
                        <w:p w14:paraId="737744B1" w14:textId="77777777" w:rsidR="004E382C" w:rsidRDefault="00D22572"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Tel: 55 4155 0200</w:t>
                          </w: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ab/>
                            <w:t>www.gob.mx/cultura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80FB9D" id="Cuadro de texto 2" o:spid="_x0000_s1026" style="position:absolute;margin-left:-58.7pt;margin-top:-18.4pt;width:459.8pt;height:27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" filled="f" stroked="f" strokeweight=".5pt">
              <v:textbox>
                <w:txbxContent>
                  <w:p w14:paraId="4CFF2690" w14:textId="77777777" w:rsidR="004E382C" w:rsidRDefault="00D22572">
                    <w:pPr>
                      <w:pStyle w:val="Contenidodelmarco"/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Paseo de la Reforma 175, col. Cuauhtémoc, C.P. 06500, alcaldía Cuauhtémoc, CDMX </w:t>
                    </w:r>
                  </w:p>
                  <w:p w14:paraId="737744B1" w14:textId="77777777" w:rsidR="004E382C" w:rsidRDefault="00D22572">
                    <w:pPr>
                      <w:pStyle w:val="Contenidodelmarco"/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Tel: 55 4155 0200</w:t>
                    </w: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ab/>
                      <w:t>www.gob.mx/cultura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1BEC" w14:textId="77777777" w:rsidR="004E382C" w:rsidRDefault="00D2257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4C896E" wp14:editId="0441023A">
              <wp:simplePos x="0" y="0"/>
              <wp:positionH relativeFrom="column">
                <wp:posOffset>-745490</wp:posOffset>
              </wp:positionH>
              <wp:positionV relativeFrom="paragraph">
                <wp:posOffset>-233680</wp:posOffset>
              </wp:positionV>
              <wp:extent cx="5839460" cy="353060"/>
              <wp:effectExtent l="0" t="0" r="0" b="0"/>
              <wp:wrapNone/>
              <wp:docPr id="4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560" cy="353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4FBA08" w14:textId="77777777" w:rsidR="004E382C" w:rsidRDefault="00D22572">
                          <w:pPr>
                            <w:pStyle w:val="Contenidodelmarco"/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Paseo de la Reforma 175, col. Cuauhtémoc, C.P. 06500, alcaldía Cuauhtémoc, CDMX </w:t>
                          </w:r>
                        </w:p>
                        <w:p w14:paraId="1EA0977B" w14:textId="77777777" w:rsidR="004E382C" w:rsidRDefault="00D22572"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Tel: 55 4155 0200</w:t>
                          </w: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ab/>
                            <w:t>www.gob.mx/cultura</w:t>
                          </w: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4C896E" id="_x0000_s1027" style="position:absolute;margin-left:-58.7pt;margin-top:-18.4pt;width:459.8pt;height:27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" filled="f" stroked="f" strokeweight=".5pt">
              <v:textbox>
                <w:txbxContent>
                  <w:p w14:paraId="454FBA08" w14:textId="77777777" w:rsidR="004E382C" w:rsidRDefault="00D22572">
                    <w:pPr>
                      <w:pStyle w:val="Contenidodelmarco"/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Paseo de la Reforma 175, col. Cuauhtémoc, C.P. 06500, alcaldía Cuauhtémoc, CDMX </w:t>
                    </w:r>
                  </w:p>
                  <w:p w14:paraId="1EA0977B" w14:textId="77777777" w:rsidR="004E382C" w:rsidRDefault="00D22572">
                    <w:pPr>
                      <w:pStyle w:val="Contenidodelmarco"/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Tel: 55 4155 0200</w:t>
                    </w: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ab/>
                      <w:t>www.gob.mx/cultura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1637" w14:textId="77777777" w:rsidR="00E21CAE" w:rsidRDefault="00E21CAE">
      <w:r>
        <w:separator/>
      </w:r>
    </w:p>
  </w:footnote>
  <w:footnote w:type="continuationSeparator" w:id="0">
    <w:p w14:paraId="5D54B119" w14:textId="77777777" w:rsidR="00E21CAE" w:rsidRDefault="00E2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2363" w14:textId="77777777" w:rsidR="004E382C" w:rsidRDefault="00D22572">
    <w:pPr>
      <w:pStyle w:val="Encabezado"/>
    </w:pPr>
    <w:r>
      <w:rPr>
        <w:noProof/>
      </w:rPr>
      <w:drawing>
        <wp:anchor distT="0" distB="0" distL="0" distR="0" simplePos="0" relativeHeight="251656192" behindDoc="1" locked="0" layoutInCell="1" allowOverlap="1" wp14:anchorId="1C0E5140" wp14:editId="61388D50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67955" cy="100520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6404" w14:textId="77777777" w:rsidR="004E382C" w:rsidRDefault="00D22572">
    <w:pPr>
      <w:pStyle w:val="Encabezado"/>
    </w:pPr>
    <w:r>
      <w:rPr>
        <w:noProof/>
      </w:rPr>
      <w:drawing>
        <wp:anchor distT="0" distB="0" distL="0" distR="0" simplePos="0" relativeHeight="251657216" behindDoc="1" locked="0" layoutInCell="1" allowOverlap="1" wp14:anchorId="39AEAE37" wp14:editId="7D5E4A12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67955" cy="1005205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7E5D"/>
    <w:multiLevelType w:val="hybridMultilevel"/>
    <w:tmpl w:val="ABD213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BE2"/>
    <w:multiLevelType w:val="hybridMultilevel"/>
    <w:tmpl w:val="62A85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64689"/>
    <w:multiLevelType w:val="hybridMultilevel"/>
    <w:tmpl w:val="632C1D56"/>
    <w:lvl w:ilvl="0" w:tplc="08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0D9D652A"/>
    <w:multiLevelType w:val="multilevel"/>
    <w:tmpl w:val="B65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DF0017C"/>
    <w:multiLevelType w:val="hybridMultilevel"/>
    <w:tmpl w:val="31AE2FB0"/>
    <w:lvl w:ilvl="0" w:tplc="F9143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89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4EE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2BF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442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02C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AD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CA8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C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4590C"/>
    <w:multiLevelType w:val="multilevel"/>
    <w:tmpl w:val="F0FA2E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315ECC"/>
    <w:multiLevelType w:val="hybridMultilevel"/>
    <w:tmpl w:val="1AB88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6B17"/>
    <w:multiLevelType w:val="multilevel"/>
    <w:tmpl w:val="2DACA0C8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90"/>
        </w:tabs>
        <w:ind w:left="189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70"/>
        </w:tabs>
        <w:ind w:left="297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50"/>
        </w:tabs>
        <w:ind w:left="405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B0B118C"/>
    <w:multiLevelType w:val="multilevel"/>
    <w:tmpl w:val="9D7C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27089"/>
    <w:multiLevelType w:val="multilevel"/>
    <w:tmpl w:val="1A9C58B8"/>
    <w:lvl w:ilvl="0">
      <w:start w:val="1"/>
      <w:numFmt w:val="bullet"/>
      <w:lvlText w:val="●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DA2BFC"/>
    <w:multiLevelType w:val="multilevel"/>
    <w:tmpl w:val="37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833354C"/>
    <w:multiLevelType w:val="multilevel"/>
    <w:tmpl w:val="ACB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AC306F6"/>
    <w:multiLevelType w:val="hybridMultilevel"/>
    <w:tmpl w:val="98F68E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A747A"/>
    <w:multiLevelType w:val="multilevel"/>
    <w:tmpl w:val="5E02E0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31186E"/>
    <w:multiLevelType w:val="hybridMultilevel"/>
    <w:tmpl w:val="E1AC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46FA6"/>
    <w:multiLevelType w:val="hybridMultilevel"/>
    <w:tmpl w:val="F5426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7106A"/>
    <w:multiLevelType w:val="multilevel"/>
    <w:tmpl w:val="AC1C61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2E21AE7"/>
    <w:multiLevelType w:val="hybridMultilevel"/>
    <w:tmpl w:val="0512F168"/>
    <w:lvl w:ilvl="0" w:tplc="CAE07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CCE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82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88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926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D6A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AF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A8E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861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44D17"/>
    <w:multiLevelType w:val="multilevel"/>
    <w:tmpl w:val="71F4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9CD584D"/>
    <w:multiLevelType w:val="hybridMultilevel"/>
    <w:tmpl w:val="92AC68C4"/>
    <w:lvl w:ilvl="0" w:tplc="82F68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E0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CAA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C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E4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49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9CD1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C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FCD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07CC7"/>
    <w:multiLevelType w:val="hybridMultilevel"/>
    <w:tmpl w:val="53EE5E50"/>
    <w:styleLink w:val="Vieta"/>
    <w:lvl w:ilvl="0" w:tplc="8518536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213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C2D6C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59630CA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1A195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EFE904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5C8450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DDC7DBE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930848C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0CA2986">
      <w:start w:val="1"/>
      <w:numFmt w:val="bullet"/>
      <w:lvlText w:val="•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</w:tabs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6C6100E7"/>
    <w:multiLevelType w:val="multilevel"/>
    <w:tmpl w:val="B21E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6DF9394F"/>
    <w:multiLevelType w:val="hybridMultilevel"/>
    <w:tmpl w:val="A6AA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A49F9"/>
    <w:multiLevelType w:val="multilevel"/>
    <w:tmpl w:val="360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F4B5BD3"/>
    <w:multiLevelType w:val="hybridMultilevel"/>
    <w:tmpl w:val="5A969A6C"/>
    <w:lvl w:ilvl="0" w:tplc="E0A8517C">
      <w:numFmt w:val="bullet"/>
      <w:lvlText w:val=""/>
      <w:lvlJc w:val="left"/>
      <w:pPr>
        <w:ind w:left="720" w:hanging="360"/>
      </w:pPr>
      <w:rPr>
        <w:rFonts w:ascii="Symbol" w:eastAsiaTheme="minorHAnsi" w:hAnsi="Symbol" w:cs="Noto San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CFF1E"/>
    <w:multiLevelType w:val="multilevel"/>
    <w:tmpl w:val="55506F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A1077CE"/>
    <w:multiLevelType w:val="hybridMultilevel"/>
    <w:tmpl w:val="53EE5E50"/>
    <w:numStyleLink w:val="Vieta"/>
  </w:abstractNum>
  <w:num w:numId="1">
    <w:abstractNumId w:val="4"/>
  </w:num>
  <w:num w:numId="2">
    <w:abstractNumId w:val="19"/>
  </w:num>
  <w:num w:numId="3">
    <w:abstractNumId w:val="23"/>
  </w:num>
  <w:num w:numId="4">
    <w:abstractNumId w:val="16"/>
  </w:num>
  <w:num w:numId="5">
    <w:abstractNumId w:val="0"/>
  </w:num>
  <w:num w:numId="6">
    <w:abstractNumId w:val="3"/>
  </w:num>
  <w:num w:numId="7">
    <w:abstractNumId w:val="24"/>
  </w:num>
  <w:num w:numId="8">
    <w:abstractNumId w:val="13"/>
  </w:num>
  <w:num w:numId="9">
    <w:abstractNumId w:val="17"/>
  </w:num>
  <w:num w:numId="10">
    <w:abstractNumId w:val="12"/>
  </w:num>
  <w:num w:numId="11">
    <w:abstractNumId w:val="10"/>
  </w:num>
  <w:num w:numId="12">
    <w:abstractNumId w:val="11"/>
  </w:num>
  <w:num w:numId="13">
    <w:abstractNumId w:val="5"/>
  </w:num>
  <w:num w:numId="14">
    <w:abstractNumId w:val="20"/>
  </w:num>
  <w:num w:numId="15">
    <w:abstractNumId w:val="26"/>
  </w:num>
  <w:num w:numId="16">
    <w:abstractNumId w:val="2"/>
  </w:num>
  <w:num w:numId="17">
    <w:abstractNumId w:val="18"/>
  </w:num>
  <w:num w:numId="18">
    <w:abstractNumId w:val="9"/>
  </w:num>
  <w:num w:numId="19">
    <w:abstractNumId w:val="22"/>
  </w:num>
  <w:num w:numId="20">
    <w:abstractNumId w:val="14"/>
  </w:num>
  <w:num w:numId="21">
    <w:abstractNumId w:val="7"/>
  </w:num>
  <w:num w:numId="22">
    <w:abstractNumId w:val="15"/>
  </w:num>
  <w:num w:numId="23">
    <w:abstractNumId w:val="21"/>
  </w:num>
  <w:num w:numId="24">
    <w:abstractNumId w:val="25"/>
  </w:num>
  <w:num w:numId="25">
    <w:abstractNumId w:val="8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C"/>
    <w:rsid w:val="0000165E"/>
    <w:rsid w:val="00071FE4"/>
    <w:rsid w:val="00081244"/>
    <w:rsid w:val="0010574B"/>
    <w:rsid w:val="00123D3C"/>
    <w:rsid w:val="00134AB4"/>
    <w:rsid w:val="00152D2B"/>
    <w:rsid w:val="00173BAB"/>
    <w:rsid w:val="00192DE6"/>
    <w:rsid w:val="0019462A"/>
    <w:rsid w:val="00240B4D"/>
    <w:rsid w:val="002B6DF0"/>
    <w:rsid w:val="002E309A"/>
    <w:rsid w:val="003609A0"/>
    <w:rsid w:val="003B24C0"/>
    <w:rsid w:val="003F5252"/>
    <w:rsid w:val="003F7C80"/>
    <w:rsid w:val="00433C0F"/>
    <w:rsid w:val="004457B9"/>
    <w:rsid w:val="00446E69"/>
    <w:rsid w:val="004A2916"/>
    <w:rsid w:val="004E382C"/>
    <w:rsid w:val="004F54EC"/>
    <w:rsid w:val="00506462"/>
    <w:rsid w:val="005141EB"/>
    <w:rsid w:val="005A12E1"/>
    <w:rsid w:val="006473D3"/>
    <w:rsid w:val="00671DA5"/>
    <w:rsid w:val="00707F48"/>
    <w:rsid w:val="007357AB"/>
    <w:rsid w:val="007543BB"/>
    <w:rsid w:val="0078787A"/>
    <w:rsid w:val="007D38A7"/>
    <w:rsid w:val="00A15C41"/>
    <w:rsid w:val="00A26B79"/>
    <w:rsid w:val="00A31778"/>
    <w:rsid w:val="00A75D92"/>
    <w:rsid w:val="00B6684B"/>
    <w:rsid w:val="00C006D6"/>
    <w:rsid w:val="00C44BB4"/>
    <w:rsid w:val="00D07E36"/>
    <w:rsid w:val="00D22572"/>
    <w:rsid w:val="00D9737D"/>
    <w:rsid w:val="00DF7E46"/>
    <w:rsid w:val="00E10ADE"/>
    <w:rsid w:val="00E21CAE"/>
    <w:rsid w:val="00F166EA"/>
    <w:rsid w:val="00F923CE"/>
    <w:rsid w:val="076F30FA"/>
    <w:rsid w:val="124C540D"/>
    <w:rsid w:val="16C716A8"/>
    <w:rsid w:val="337F42A9"/>
    <w:rsid w:val="3D37919B"/>
    <w:rsid w:val="45C0F4A2"/>
    <w:rsid w:val="4775B503"/>
    <w:rsid w:val="4DC6C87E"/>
    <w:rsid w:val="500F5F01"/>
    <w:rsid w:val="6793C345"/>
    <w:rsid w:val="6CA3075E"/>
    <w:rsid w:val="6EA87A6D"/>
    <w:rsid w:val="6EF3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326D6"/>
  <w15:docId w15:val="{D1756501-65AC-8E4A-9A11-D63BDD99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C77979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77979"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unhideWhenUsed/>
    <w:qFormat/>
    <w:rsid w:val="00C77979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Sinespaciado">
    <w:name w:val="No Spacing"/>
    <w:uiPriority w:val="1"/>
    <w:qFormat/>
    <w:rsid w:val="00F923CE"/>
    <w:pPr>
      <w:suppressAutoHyphens w:val="0"/>
    </w:pPr>
    <w:rPr>
      <w:sz w:val="22"/>
      <w:szCs w:val="22"/>
    </w:rPr>
  </w:style>
  <w:style w:type="paragraph" w:customStyle="1" w:styleId="Predeterminado">
    <w:name w:val="Predeterminado"/>
    <w:rsid w:val="00A26B79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60" w:line="288" w:lineRule="auto"/>
    </w:pPr>
    <w:rPr>
      <w:rFonts w:ascii="Helvetica Neue" w:eastAsia="Arial Unicode MS" w:hAnsi="Helvetica Neue" w:cs="Arial Unicode MS"/>
      <w:color w:val="000000"/>
      <w:kern w:val="0"/>
      <w:bdr w:val="nil"/>
      <w:lang w:val="es-ES_tradnl" w:eastAsia="es-MX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Vieta">
    <w:name w:val="Viñeta"/>
    <w:rsid w:val="00A26B79"/>
    <w:pPr>
      <w:numPr>
        <w:numId w:val="14"/>
      </w:numPr>
    </w:pPr>
  </w:style>
  <w:style w:type="character" w:customStyle="1" w:styleId="Ninguno">
    <w:name w:val="Ninguno"/>
    <w:rsid w:val="00A26B79"/>
    <w:rPr>
      <w:lang w:val="es-ES_tradnl"/>
    </w:rPr>
  </w:style>
  <w:style w:type="character" w:styleId="nfasis">
    <w:name w:val="Emphasis"/>
    <w:basedOn w:val="Fuentedeprrafopredeter"/>
    <w:uiPriority w:val="20"/>
    <w:qFormat/>
    <w:rsid w:val="003F7C80"/>
    <w:rPr>
      <w:i/>
      <w:iCs/>
    </w:rPr>
  </w:style>
  <w:style w:type="character" w:customStyle="1" w:styleId="bumpedfont15">
    <w:name w:val="bumpedfont15"/>
    <w:basedOn w:val="Fuentedeprrafopredeter"/>
    <w:qFormat/>
    <w:rsid w:val="00D07E36"/>
  </w:style>
  <w:style w:type="character" w:customStyle="1" w:styleId="apple-converted-space">
    <w:name w:val="apple-converted-space"/>
    <w:basedOn w:val="Fuentedeprrafopredeter"/>
    <w:qFormat/>
    <w:rsid w:val="00D07E36"/>
  </w:style>
  <w:style w:type="paragraph" w:customStyle="1" w:styleId="s17">
    <w:name w:val="s17"/>
    <w:basedOn w:val="Normal"/>
    <w:qFormat/>
    <w:rsid w:val="00D07E36"/>
    <w:pPr>
      <w:spacing w:beforeAutospacing="1" w:afterAutospacing="1"/>
    </w:pPr>
    <w:rPr>
      <w:rFonts w:ascii="Times New Roman" w:eastAsiaTheme="minorEastAsia" w:hAnsi="Times New Roman" w:cs="Times New Roman"/>
      <w:kern w:val="0"/>
      <w:lang w:eastAsia="es-MX"/>
      <w14:ligatures w14:val="none"/>
    </w:rPr>
  </w:style>
  <w:style w:type="paragraph" w:customStyle="1" w:styleId="s16">
    <w:name w:val="s16"/>
    <w:basedOn w:val="Normal"/>
    <w:qFormat/>
    <w:rsid w:val="00D07E36"/>
    <w:pPr>
      <w:spacing w:beforeAutospacing="1" w:afterAutospacing="1"/>
    </w:pPr>
    <w:rPr>
      <w:rFonts w:ascii="Times New Roman" w:eastAsiaTheme="minorEastAsia" w:hAnsi="Times New Roman" w:cs="Times New Roman"/>
      <w:kern w:val="0"/>
      <w:lang w:eastAsia="es-MX"/>
      <w14:ligatures w14:val="none"/>
    </w:rPr>
  </w:style>
  <w:style w:type="character" w:customStyle="1" w:styleId="il">
    <w:name w:val="il"/>
    <w:basedOn w:val="Fuentedeprrafopredeter"/>
    <w:rsid w:val="00E10ADE"/>
  </w:style>
  <w:style w:type="paragraph" w:customStyle="1" w:styleId="Standard">
    <w:name w:val="Standard"/>
    <w:rsid w:val="00433C0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3"/>
      <w:u w:color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dc:description/>
  <cp:lastModifiedBy>Guadalupe América Hernandez Medina</cp:lastModifiedBy>
  <cp:revision>2</cp:revision>
  <dcterms:created xsi:type="dcterms:W3CDTF">2024-12-20T17:36:00Z</dcterms:created>
  <dcterms:modified xsi:type="dcterms:W3CDTF">2024-12-20T17:36:00Z</dcterms:modified>
  <dc:language>es-MX</dc:language>
</cp:coreProperties>
</file>